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rtl w:val="0"/>
        </w:rPr>
        <w:t xml:space="preserve">AI That Works for You</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Simplify your business with ImUrAi’s adaptable, powerful AI solutions. These solutions are designed to streamline your operations, automating tasks and providing valuable insights to improve decision-making. ImUrAi's cutting-edge technology can be tailored to your specific needs, optimizing processes, reducing costs, and driving growth. Experience the transformative power of AI and take your business to the next level with ImUrAi.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The Biggest Airdrop of the Year</w:t>
      </w:r>
    </w:p>
    <w:p w:rsidR="00000000" w:rsidDel="00000000" w:rsidP="00000000" w:rsidRDefault="00000000" w:rsidRPr="00000000" w14:paraId="00000005">
      <w:pPr>
        <w:rPr>
          <w:b w:val="1"/>
        </w:rPr>
      </w:pPr>
      <w:r w:rsidDel="00000000" w:rsidR="00000000" w:rsidRPr="00000000">
        <w:rPr>
          <w:rtl w:val="0"/>
        </w:rPr>
        <w:t xml:space="preserve">A staggering 1 BILLION MPC is up for grabs—are you registered yet? This represents a significant opportunity for individuals to acquire a substantial amount of MPC. Interested parties are encouraged to sign up immediately to secure their share of this impressive giveaway. Registration is essential to participate, so don't delay – sign up now and claim your portion of the 1 billion MPC before it's too late.</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